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DEBB"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0B96D733" wp14:editId="34CA6DE9">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60810D"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D733"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5160810D" w14:textId="77777777" w:rsidR="006D6BBD" w:rsidRDefault="006D6BBD" w:rsidP="006D6BBD">
                      <w:pPr>
                        <w:jc w:val="center"/>
                      </w:pPr>
                    </w:p>
                  </w:txbxContent>
                </v:textbox>
              </v:rect>
            </w:pict>
          </mc:Fallback>
        </mc:AlternateContent>
      </w:r>
      <w:r w:rsidR="00F47A61">
        <w:t xml:space="preserve">Little </w:t>
      </w:r>
      <w:r w:rsidR="00F647DC" w:rsidRPr="00064342">
        <w:t>S</w:t>
      </w:r>
      <w:r w:rsidR="00B5541B" w:rsidRPr="00064342">
        <w:t>PARK: S</w:t>
      </w:r>
      <w:r w:rsidR="00F647DC" w:rsidRPr="00064342">
        <w:t>imple Play Adaptations to Reference for Kids</w:t>
      </w:r>
    </w:p>
    <w:p w14:paraId="632381F3" w14:textId="658C2BBA" w:rsidR="00A817A5" w:rsidRDefault="00125BFD" w:rsidP="00A817A5">
      <w:pPr>
        <w:pStyle w:val="Heading2"/>
      </w:pPr>
      <w:r>
        <w:t>Dimpl Duo</w:t>
      </w:r>
    </w:p>
    <w:tbl>
      <w:tblPr>
        <w:tblStyle w:val="TableGrid"/>
        <w:tblW w:w="10980" w:type="dxa"/>
        <w:tblInd w:w="-90" w:type="dxa"/>
        <w:tblLook w:val="04A0" w:firstRow="1" w:lastRow="0" w:firstColumn="1" w:lastColumn="0" w:noHBand="0" w:noVBand="1"/>
      </w:tblPr>
      <w:tblGrid>
        <w:gridCol w:w="5485"/>
        <w:gridCol w:w="5495"/>
      </w:tblGrid>
      <w:tr w:rsidR="00881DCF" w14:paraId="685F8E20" w14:textId="77777777" w:rsidTr="00A817A5">
        <w:tc>
          <w:tcPr>
            <w:tcW w:w="5485" w:type="dxa"/>
            <w:tcBorders>
              <w:top w:val="nil"/>
              <w:left w:val="nil"/>
              <w:bottom w:val="single" w:sz="4" w:space="0" w:color="000000" w:themeColor="text1"/>
              <w:right w:val="nil"/>
            </w:tcBorders>
          </w:tcPr>
          <w:p w14:paraId="643D3532"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1B2EAAEA" w14:textId="77777777" w:rsidR="00A817A5" w:rsidRDefault="00A817A5" w:rsidP="00A817A5">
            <w:r w:rsidRPr="00B36266">
              <w:rPr>
                <w:rFonts w:cs="Open Sans"/>
                <w:b/>
                <w:bCs/>
              </w:rPr>
              <w:t>Image:</w:t>
            </w:r>
          </w:p>
        </w:tc>
      </w:tr>
      <w:tr w:rsidR="00881DCF" w14:paraId="79B7B0B3" w14:textId="77777777" w:rsidTr="00A817A5">
        <w:tc>
          <w:tcPr>
            <w:tcW w:w="5485" w:type="dxa"/>
            <w:tcBorders>
              <w:top w:val="single" w:sz="4" w:space="0" w:color="000000" w:themeColor="text1"/>
            </w:tcBorders>
          </w:tcPr>
          <w:p w14:paraId="55F0876A" w14:textId="1329784B" w:rsidR="00125BFD" w:rsidRPr="00B65061" w:rsidRDefault="00125BFD" w:rsidP="00125BFD">
            <w:proofErr w:type="spellStart"/>
            <w:r w:rsidRPr="00B65061">
              <w:t>Dimpl</w:t>
            </w:r>
            <w:proofErr w:type="spellEnd"/>
            <w:r w:rsidRPr="00B65061">
              <w:t xml:space="preserve"> Duo features silicone buttons, textured shapes, and </w:t>
            </w:r>
            <w:r>
              <w:t>shape and color names</w:t>
            </w:r>
            <w:r w:rsidRPr="00B65061">
              <w:t xml:space="preserve"> written in English and in Braille</w:t>
            </w:r>
            <w:r>
              <w:t xml:space="preserve"> on either side</w:t>
            </w:r>
            <w:r w:rsidRPr="00B65061">
              <w:t>.</w:t>
            </w:r>
          </w:p>
          <w:p w14:paraId="0787C0AF" w14:textId="77777777" w:rsidR="00125BFD" w:rsidRPr="00B65061" w:rsidRDefault="00125BFD" w:rsidP="00125BFD"/>
          <w:p w14:paraId="7DF79E83" w14:textId="77777777" w:rsidR="00125BFD" w:rsidRPr="00B65061" w:rsidRDefault="00125BFD" w:rsidP="00125BFD">
            <w:hyperlink r:id="rId10" w:history="1">
              <w:r w:rsidRPr="00B65061">
                <w:rPr>
                  <w:rStyle w:val="Hyperlink"/>
                </w:rPr>
                <w:t>Purchasing Information</w:t>
              </w:r>
            </w:hyperlink>
          </w:p>
          <w:p w14:paraId="34DC4787" w14:textId="1F88F67C" w:rsidR="00A817A5" w:rsidRDefault="00125BFD" w:rsidP="00125BFD">
            <w:r w:rsidRPr="00B65061">
              <w:br/>
            </w:r>
            <w:hyperlink r:id="rId11" w:history="1">
              <w:r w:rsidRPr="00B65061">
                <w:rPr>
                  <w:rStyle w:val="Hyperlink"/>
                </w:rPr>
                <w:t>Demo Video</w:t>
              </w:r>
            </w:hyperlink>
          </w:p>
        </w:tc>
        <w:tc>
          <w:tcPr>
            <w:tcW w:w="5495" w:type="dxa"/>
            <w:tcBorders>
              <w:top w:val="single" w:sz="4" w:space="0" w:color="000000" w:themeColor="text1"/>
            </w:tcBorders>
          </w:tcPr>
          <w:p w14:paraId="08B74E51" w14:textId="77777777" w:rsidR="00A817A5" w:rsidRDefault="00A817A5" w:rsidP="00A817A5">
            <w:pPr>
              <w:jc w:val="center"/>
              <w:rPr>
                <w:rFonts w:ascii="Avenir" w:hAnsi="Avenir"/>
                <w:color w:val="212529"/>
                <w:bdr w:val="none" w:sz="0" w:space="0" w:color="auto" w:frame="1"/>
                <w:shd w:val="clear" w:color="auto" w:fill="FFFFFF"/>
              </w:rPr>
            </w:pPr>
            <w:r>
              <w:rPr>
                <w:rFonts w:ascii="Avenir" w:hAnsi="Avenir"/>
                <w:color w:val="212529"/>
                <w:bdr w:val="none" w:sz="0" w:space="0" w:color="auto" w:frame="1"/>
                <w:shd w:val="clear" w:color="auto" w:fill="FFFFFF"/>
              </w:rPr>
              <w:fldChar w:fldCharType="begin"/>
            </w:r>
            <w:r>
              <w:rPr>
                <w:rFonts w:ascii="Avenir" w:hAnsi="Avenir"/>
                <w:color w:val="212529"/>
                <w:bdr w:val="none" w:sz="0" w:space="0" w:color="auto" w:frame="1"/>
                <w:shd w:val="clear" w:color="auto" w:fill="FFFFFF"/>
              </w:rPr>
              <w:instrText xml:space="preserve"> INCLUDEPICTURE "https://lh7-rt.googleusercontent.com/docsz/AD_4nXeOqFVUXOpmPChDlwsrMF8x69QD8YbzfO0Cj5lbBsU_4ZoNoMzcrU5qjUNQDmnt_lxTUHYSvsKyBlfRt3ZLqQkrxg2aG1SCGSgHUinuWSAijPp50pdMNfsRFvbC-ri7KfNepJ1pIigN12OPHvvgHFOA0Tdd?key=ZswbOXSIf6z3o2AZX7W3ig" \* MERGEFORMATINET </w:instrText>
            </w:r>
            <w:r>
              <w:rPr>
                <w:rFonts w:ascii="Avenir" w:hAnsi="Avenir"/>
                <w:color w:val="212529"/>
                <w:bdr w:val="none" w:sz="0" w:space="0" w:color="auto" w:frame="1"/>
                <w:shd w:val="clear" w:color="auto" w:fill="FFFFFF"/>
              </w:rPr>
              <w:fldChar w:fldCharType="separate"/>
            </w:r>
            <w:r>
              <w:rPr>
                <w:rFonts w:ascii="Avenir" w:hAnsi="Avenir"/>
                <w:color w:val="000000"/>
                <w:bdr w:val="none" w:sz="0" w:space="0" w:color="auto" w:frame="1"/>
              </w:rPr>
              <w:fldChar w:fldCharType="begin"/>
            </w:r>
            <w:r>
              <w:rPr>
                <w:rFonts w:ascii="Avenir" w:hAnsi="Avenir"/>
                <w:color w:val="000000"/>
                <w:bdr w:val="none" w:sz="0" w:space="0" w:color="auto" w:frame="1"/>
              </w:rPr>
              <w:instrText xml:space="preserve"> INCLUDEPICTURE "https://lh7-rt.googleusercontent.com/docsz/AD_4nXdjAitX087hXqHmTqyhYq74j-9QuE7paPqdpONjtq1zC8htKujTq7VfPvjncbG253GxPkznTgnxcuDh5g6lZqaDst4twFdpdcmB9w3itf8O00fK1H_oT2saHzIPxBusKaepLGLFe338WQufeN-mbsH6vM1q?key=bXpQ-4GYT4YQHehMw3_99Q" \* MERGEFORMATINET </w:instrText>
            </w:r>
            <w:r>
              <w:rPr>
                <w:rFonts w:ascii="Avenir" w:hAnsi="Avenir"/>
                <w:color w:val="000000"/>
                <w:bdr w:val="none" w:sz="0" w:space="0" w:color="auto" w:frame="1"/>
              </w:rPr>
              <w:fldChar w:fldCharType="separate"/>
            </w:r>
            <w:r w:rsidR="00125BFD" w:rsidRPr="00B65061">
              <w:fldChar w:fldCharType="begin"/>
            </w:r>
            <w:r w:rsidR="00125BFD" w:rsidRPr="00B65061">
              <w:instrText xml:space="preserve"> INCLUDEPICTURE "https://lh7-rt.googleusercontent.com/docsz/AD_4nXf-FBfOD0gtOF8Uw7J8ZzoL9kzbkCPJKwxX3R4LqEy8sL5h-STWv1tfAJWWosZCyPUn1Csg6cYNF5B6_AulbmCYwlqbP6fgZ9TxCXWhlQ4KZbDG5c6aribPUm9Gq1iS0ST6zivQqsalIA0ADzXyL6raEqwN?key=Y3nSr5oFxVNoM6qIHoGsXg" \* MERGEFORMATINET </w:instrText>
            </w:r>
            <w:r w:rsidR="00125BFD" w:rsidRPr="00B65061">
              <w:fldChar w:fldCharType="separate"/>
            </w:r>
            <w:r w:rsidR="00125BFD" w:rsidRPr="00B65061">
              <w:rPr>
                <w:noProof/>
              </w:rPr>
              <w:drawing>
                <wp:inline distT="0" distB="0" distL="0" distR="0" wp14:anchorId="726E83B8" wp14:editId="2DCF5A27">
                  <wp:extent cx="1449936" cy="1274383"/>
                  <wp:effectExtent l="0" t="0" r="0" b="0"/>
                  <wp:docPr id="1675729976" name="Picture 4" descr="Two sides of a rectangular shaped tablet with rounded corners are shown. Each side has six round colored silicone buttons embedded on it. The buttons on one side are labeled circle, triangle, square, rectangle, diamond, and ov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29976" name="Picture 4" descr="Two sides of a rectangular shaped tablet with rounded corners are shown. Each side has six round colored silicone buttons embedded on it. The buttons on one side are labeled circle, triangle, square, rectangle, diamond, and oval.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509" cy="1346959"/>
                          </a:xfrm>
                          <a:prstGeom prst="rect">
                            <a:avLst/>
                          </a:prstGeom>
                          <a:noFill/>
                          <a:ln>
                            <a:noFill/>
                          </a:ln>
                        </pic:spPr>
                      </pic:pic>
                    </a:graphicData>
                  </a:graphic>
                </wp:inline>
              </w:drawing>
            </w:r>
            <w:r w:rsidR="00125BFD" w:rsidRPr="00B65061">
              <w:fldChar w:fldCharType="end"/>
            </w:r>
            <w:r w:rsidR="00125BFD" w:rsidRPr="00B65061">
              <w:fldChar w:fldCharType="begin"/>
            </w:r>
            <w:r w:rsidR="00125BFD" w:rsidRPr="00B65061">
              <w:instrText xml:space="preserve"> INCLUDEPICTURE "https://lh7-rt.googleusercontent.com/docsz/AD_4nXd5OGS2lxzXfBe_IGjLQo-xsIKrDOnmU-Oun48vuwi6pkJWV9b-qwZnj_pYGurvW6Gxrpi7VEv2WNNcuaBDhpmiu81GbaOQhUqkONvQY7oalqwlpiR86vaCACNdg2p6WU1FCFsJ3HLDPxHlJvYXhicyeXKO?key=Y3nSr5oFxVNoM6qIHoGsXg" \* MERGEFORMATINET </w:instrText>
            </w:r>
            <w:r w:rsidR="00125BFD" w:rsidRPr="00B65061">
              <w:fldChar w:fldCharType="separate"/>
            </w:r>
            <w:r w:rsidR="00125BFD" w:rsidRPr="00B65061">
              <w:rPr>
                <w:noProof/>
              </w:rPr>
              <w:drawing>
                <wp:inline distT="0" distB="0" distL="0" distR="0" wp14:anchorId="2B14205E" wp14:editId="7D527A5B">
                  <wp:extent cx="1563197" cy="1568901"/>
                  <wp:effectExtent l="0" t="0" r="0" b="0"/>
                  <wp:docPr id="1119016970" name="Picture 3" descr="Two sides of a rectangular shaped tablet with rounded corners are shown. Each side has six round colored silicone buttons embedded on it. The buttons on the other side are labeled yellow, orange, red, purple,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16970" name="Picture 3" descr="Two sides of a rectangular shaped tablet with rounded corners are shown. Each side has six round colored silicone buttons embedded on it. The buttons on the other side are labeled yellow, orange, red, purple, blue, and gre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029" cy="1625940"/>
                          </a:xfrm>
                          <a:prstGeom prst="rect">
                            <a:avLst/>
                          </a:prstGeom>
                          <a:noFill/>
                          <a:ln>
                            <a:noFill/>
                          </a:ln>
                        </pic:spPr>
                      </pic:pic>
                    </a:graphicData>
                  </a:graphic>
                </wp:inline>
              </w:drawing>
            </w:r>
            <w:r w:rsidR="00125BFD" w:rsidRPr="00B65061">
              <w:fldChar w:fldCharType="end"/>
            </w:r>
            <w:r>
              <w:rPr>
                <w:rFonts w:ascii="Avenir" w:hAnsi="Avenir"/>
                <w:color w:val="000000"/>
                <w:bdr w:val="none" w:sz="0" w:space="0" w:color="auto" w:frame="1"/>
              </w:rPr>
              <w:fldChar w:fldCharType="end"/>
            </w:r>
            <w:r>
              <w:rPr>
                <w:rFonts w:ascii="Avenir" w:hAnsi="Avenir"/>
                <w:color w:val="212529"/>
                <w:bdr w:val="none" w:sz="0" w:space="0" w:color="auto" w:frame="1"/>
                <w:shd w:val="clear" w:color="auto" w:fill="FFFFFF"/>
              </w:rPr>
              <w:fldChar w:fldCharType="end"/>
            </w:r>
          </w:p>
          <w:p w14:paraId="01B0E116" w14:textId="3849632D" w:rsidR="00125BFD" w:rsidRDefault="00125BFD" w:rsidP="00A817A5">
            <w:pPr>
              <w:jc w:val="center"/>
            </w:pPr>
          </w:p>
        </w:tc>
      </w:tr>
    </w:tbl>
    <w:p w14:paraId="1702CD93"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4"/>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1954542" w14:textId="77777777" w:rsidR="00F47A61" w:rsidRPr="00B41FB5" w:rsidRDefault="00F47A61" w:rsidP="00043AD1">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Who Might Benefit?</w:t>
      </w:r>
    </w:p>
    <w:p w14:paraId="368EF268" w14:textId="235D0CD8" w:rsidR="00F47A61" w:rsidRPr="00881DCF" w:rsidRDefault="00125BFD" w:rsidP="00043AD1">
      <w:pPr>
        <w:pBdr>
          <w:top w:val="single" w:sz="4" w:space="1" w:color="auto"/>
          <w:left w:val="single" w:sz="4" w:space="4" w:color="auto"/>
          <w:bottom w:val="single" w:sz="4" w:space="1" w:color="auto"/>
          <w:right w:val="single" w:sz="4" w:space="4" w:color="auto"/>
        </w:pBdr>
        <w:spacing w:after="0"/>
        <w:rPr>
          <w:rFonts w:cs="Open Sans"/>
        </w:rPr>
      </w:pPr>
      <w:r>
        <w:rPr>
          <w:rFonts w:cs="Open Sans"/>
        </w:rPr>
        <w:t>Those who s</w:t>
      </w:r>
      <w:r w:rsidRPr="00B65061">
        <w:rPr>
          <w:rFonts w:cs="Open Sans"/>
        </w:rPr>
        <w:t>eek sensory input throughout the day</w:t>
      </w:r>
      <w:r>
        <w:rPr>
          <w:rFonts w:cs="Open Sans"/>
        </w:rPr>
        <w:t>, prefer movement to focus, e</w:t>
      </w:r>
      <w:r w:rsidRPr="00B65061">
        <w:rPr>
          <w:rFonts w:cs="Open Sans"/>
        </w:rPr>
        <w:t xml:space="preserve">ngage in touching, poking, or fidgeting with items to calm themselves. </w:t>
      </w:r>
    </w:p>
    <w:p w14:paraId="24F65C2B" w14:textId="77777777" w:rsidR="00F47A61" w:rsidRPr="00B41FB5" w:rsidRDefault="00F47A61" w:rsidP="00043AD1">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 xml:space="preserve">Why Use? </w:t>
      </w:r>
    </w:p>
    <w:p w14:paraId="1A3AB60A" w14:textId="136C796C" w:rsidR="00F47A61" w:rsidRPr="00E36279" w:rsidRDefault="00125BFD" w:rsidP="00125BFD">
      <w:pPr>
        <w:pBdr>
          <w:top w:val="single" w:sz="4" w:space="1" w:color="auto"/>
          <w:left w:val="single" w:sz="4" w:space="4" w:color="auto"/>
          <w:bottom w:val="single" w:sz="4" w:space="1" w:color="auto"/>
          <w:right w:val="single" w:sz="4" w:space="4" w:color="auto"/>
        </w:pBdr>
        <w:spacing w:after="0"/>
      </w:pPr>
      <w:r w:rsidRPr="00B65061">
        <w:t xml:space="preserve">This colorful tablet sized toy encourages sensory exploration, tactile learning, shape learning, color learning, reading skills. </w:t>
      </w:r>
      <w:proofErr w:type="spellStart"/>
      <w:r w:rsidRPr="00B65061">
        <w:t>Dimpl</w:t>
      </w:r>
      <w:proofErr w:type="spellEnd"/>
      <w:r w:rsidRPr="00B65061">
        <w:t xml:space="preserve"> Duo can also serve as a fidget, a self-regulation tool that can increase a child’s focus and attention to the task at hand</w:t>
      </w:r>
      <w:r>
        <w:t xml:space="preserve"> or strengthen fine motor skills through finger isolation practice.</w:t>
      </w:r>
    </w:p>
    <w:tbl>
      <w:tblPr>
        <w:tblStyle w:val="TableGrid"/>
        <w:tblW w:w="10980" w:type="dxa"/>
        <w:tblInd w:w="-95" w:type="dxa"/>
        <w:tblLook w:val="04A0" w:firstRow="1" w:lastRow="0" w:firstColumn="1" w:lastColumn="0" w:noHBand="0" w:noVBand="1"/>
      </w:tblPr>
      <w:tblGrid>
        <w:gridCol w:w="6120"/>
        <w:gridCol w:w="4860"/>
      </w:tblGrid>
      <w:tr w:rsidR="008D6ED7" w:rsidRPr="0096519F" w14:paraId="383F0D0E" w14:textId="77777777" w:rsidTr="005E6D03">
        <w:tc>
          <w:tcPr>
            <w:tcW w:w="6120" w:type="dxa"/>
          </w:tcPr>
          <w:p w14:paraId="59665DFF" w14:textId="77777777" w:rsidR="0011427B" w:rsidRPr="0096519F" w:rsidRDefault="0011427B" w:rsidP="005E6D03">
            <w:pPr>
              <w:pStyle w:val="Heading3"/>
            </w:pPr>
            <w:r>
              <w:t>Instructions for Use:</w:t>
            </w:r>
          </w:p>
        </w:tc>
        <w:tc>
          <w:tcPr>
            <w:tcW w:w="4860" w:type="dxa"/>
          </w:tcPr>
          <w:p w14:paraId="4730DA99" w14:textId="77777777" w:rsidR="0011427B" w:rsidRPr="008D572E" w:rsidRDefault="0011427B" w:rsidP="005E6D03">
            <w:pPr>
              <w:pStyle w:val="Heading3"/>
              <w:rPr>
                <w:szCs w:val="24"/>
              </w:rPr>
            </w:pPr>
            <w:r w:rsidRPr="008D572E">
              <w:rPr>
                <w:szCs w:val="24"/>
              </w:rPr>
              <w:t>Adaptation Ideas:</w:t>
            </w:r>
          </w:p>
        </w:tc>
      </w:tr>
      <w:tr w:rsidR="008D6ED7" w:rsidRPr="0096519F" w14:paraId="55818DB1" w14:textId="77777777" w:rsidTr="005E6D03">
        <w:tc>
          <w:tcPr>
            <w:tcW w:w="6120" w:type="dxa"/>
          </w:tcPr>
          <w:p w14:paraId="65E49405"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724D6264" w14:textId="178F7468" w:rsidR="00125BFD" w:rsidRPr="00125BFD" w:rsidRDefault="00125BFD" w:rsidP="00125BFD">
            <w:pPr>
              <w:pStyle w:val="Heading3"/>
              <w:numPr>
                <w:ilvl w:val="0"/>
                <w:numId w:val="5"/>
              </w:numPr>
              <w:textAlignment w:val="baseline"/>
              <w:rPr>
                <w:rFonts w:ascii="Avenir" w:hAnsi="Avenir"/>
                <w:color w:val="000000"/>
                <w:sz w:val="27"/>
              </w:rPr>
            </w:pPr>
            <w:r>
              <w:rPr>
                <w:rFonts w:ascii="Avenir" w:hAnsi="Avenir"/>
                <w:b w:val="0"/>
                <w:bCs w:val="0"/>
                <w:color w:val="000000"/>
                <w:szCs w:val="24"/>
                <w:shd w:val="clear" w:color="auto" w:fill="FFFFFF"/>
              </w:rPr>
              <w:t xml:space="preserve">Use </w:t>
            </w:r>
            <w:r w:rsidR="00881DCF">
              <w:rPr>
                <w:rFonts w:ascii="Avenir" w:hAnsi="Avenir"/>
                <w:b w:val="0"/>
                <w:bCs w:val="0"/>
                <w:color w:val="000000"/>
                <w:szCs w:val="24"/>
                <w:shd w:val="clear" w:color="auto" w:fill="FFFFFF"/>
              </w:rPr>
              <w:t xml:space="preserve">in all settings </w:t>
            </w:r>
            <w:r>
              <w:rPr>
                <w:rFonts w:ascii="Avenir" w:hAnsi="Avenir"/>
                <w:b w:val="0"/>
                <w:bCs w:val="0"/>
                <w:color w:val="000000"/>
                <w:szCs w:val="24"/>
                <w:shd w:val="clear" w:color="auto" w:fill="FFFFFF"/>
              </w:rPr>
              <w:t>during large group activities, small group activities, and one-on-one instruction.</w:t>
            </w:r>
          </w:p>
          <w:p w14:paraId="26628FD6" w14:textId="3CE3368F" w:rsidR="00677A5E" w:rsidRPr="008D572E" w:rsidRDefault="00677A5E" w:rsidP="00677A5E">
            <w:pPr>
              <w:rPr>
                <w:b/>
                <w:bCs/>
                <w:szCs w:val="24"/>
              </w:rPr>
            </w:pPr>
            <w:r w:rsidRPr="008D572E">
              <w:rPr>
                <w:b/>
                <w:bCs/>
                <w:szCs w:val="24"/>
              </w:rPr>
              <w:t>Positioning</w:t>
            </w:r>
            <w:r w:rsidR="00881DCF">
              <w:rPr>
                <w:b/>
                <w:bCs/>
                <w:szCs w:val="24"/>
              </w:rPr>
              <w:t xml:space="preserve"> &amp; Alternate Positioning</w:t>
            </w:r>
          </w:p>
          <w:p w14:paraId="64C843EA" w14:textId="6A1677E3" w:rsidR="00881DCF" w:rsidRPr="00881DCF" w:rsidRDefault="00881DCF" w:rsidP="00881DCF">
            <w:pPr>
              <w:pStyle w:val="NormalWeb"/>
              <w:numPr>
                <w:ilvl w:val="0"/>
                <w:numId w:val="1"/>
              </w:numPr>
              <w:tabs>
                <w:tab w:val="clear" w:pos="1440"/>
                <w:tab w:val="num" w:pos="720"/>
              </w:tabs>
              <w:ind w:left="720"/>
              <w:textAlignment w:val="baseline"/>
              <w:rPr>
                <w:rFonts w:ascii="Helvetica Neue" w:hAnsi="Helvetica Neue"/>
                <w:color w:val="000000"/>
              </w:rPr>
            </w:pPr>
            <w:r>
              <w:rPr>
                <w:rFonts w:ascii="Avenir" w:hAnsi="Avenir"/>
                <w:color w:val="000000"/>
                <w:shd w:val="clear" w:color="auto" w:fill="FFFFFF"/>
              </w:rPr>
              <w:t>Use in any position; seated, standing, on the floor, etc.</w:t>
            </w:r>
            <w:r>
              <w:rPr>
                <w:rFonts w:ascii="Avenir" w:hAnsi="Avenir"/>
                <w:color w:val="000000"/>
                <w:shd w:val="clear" w:color="auto" w:fill="FFFFFF"/>
              </w:rPr>
              <w:t xml:space="preserve"> with a slanted surface or propped up.</w:t>
            </w:r>
          </w:p>
          <w:p w14:paraId="3AE4A77A" w14:textId="454B267F" w:rsidR="00000274" w:rsidRPr="008D572E" w:rsidRDefault="00000274" w:rsidP="007E1CAE">
            <w:pPr>
              <w:rPr>
                <w:b/>
                <w:bCs/>
                <w:szCs w:val="24"/>
              </w:rPr>
            </w:pPr>
            <w:r w:rsidRPr="008D572E">
              <w:rPr>
                <w:b/>
                <w:bCs/>
                <w:szCs w:val="24"/>
              </w:rPr>
              <w:t>Basic Play/Use</w:t>
            </w:r>
            <w:r w:rsidR="00881DCF">
              <w:rPr>
                <w:b/>
                <w:bCs/>
                <w:szCs w:val="24"/>
              </w:rPr>
              <w:t xml:space="preserve"> </w:t>
            </w:r>
            <w:r w:rsidR="00881DCF" w:rsidRPr="00881DCF">
              <w:rPr>
                <w:b/>
                <w:bCs/>
                <w:szCs w:val="24"/>
              </w:rPr>
              <w:sym w:font="Wingdings" w:char="F0E0"/>
            </w:r>
            <w:r w:rsidR="00881DCF">
              <w:rPr>
                <w:b/>
                <w:bCs/>
                <w:szCs w:val="24"/>
              </w:rPr>
              <w:t xml:space="preserve"> Play </w:t>
            </w:r>
            <w:r w:rsidR="00881DCF" w:rsidRPr="00881DCF">
              <w:rPr>
                <w:b/>
                <w:bCs/>
                <w:szCs w:val="24"/>
              </w:rPr>
              <w:sym w:font="Wingdings" w:char="F0E0"/>
            </w:r>
            <w:r w:rsidR="00881DCF">
              <w:rPr>
                <w:b/>
                <w:bCs/>
                <w:szCs w:val="24"/>
              </w:rPr>
              <w:t xml:space="preserve"> Extended Play/Use </w:t>
            </w:r>
          </w:p>
          <w:p w14:paraId="70F9CC42" w14:textId="4162BAD0" w:rsidR="007570AC" w:rsidRPr="00000274" w:rsidRDefault="00881DCF" w:rsidP="00B72F4A">
            <w:pPr>
              <w:numPr>
                <w:ilvl w:val="0"/>
                <w:numId w:val="2"/>
              </w:numPr>
              <w:rPr>
                <w:rFonts w:ascii="Avenir" w:hAnsi="Avenir"/>
                <w:color w:val="000000"/>
              </w:rPr>
            </w:pPr>
            <w:r>
              <w:rPr>
                <w:rFonts w:ascii="Avenir" w:hAnsi="Avenir"/>
                <w:color w:val="000000"/>
              </w:rPr>
              <w:t xml:space="preserve">Open ended exploration </w:t>
            </w:r>
            <w:r w:rsidRPr="00881DCF">
              <w:rPr>
                <w:rFonts w:ascii="Avenir" w:hAnsi="Avenir"/>
                <w:color w:val="000000"/>
              </w:rPr>
              <w:sym w:font="Wingdings" w:char="F0E0"/>
            </w:r>
            <w:r>
              <w:rPr>
                <w:rFonts w:ascii="Avenir" w:hAnsi="Avenir"/>
                <w:color w:val="000000"/>
              </w:rPr>
              <w:t xml:space="preserve"> Roll </w:t>
            </w:r>
            <w:proofErr w:type="gramStart"/>
            <w:r>
              <w:rPr>
                <w:rFonts w:ascii="Avenir" w:hAnsi="Avenir"/>
                <w:color w:val="000000"/>
              </w:rPr>
              <w:t>a</w:t>
            </w:r>
            <w:proofErr w:type="gramEnd"/>
            <w:r>
              <w:rPr>
                <w:rFonts w:ascii="Avenir" w:hAnsi="Avenir"/>
                <w:color w:val="000000"/>
              </w:rPr>
              <w:t xml:space="preserve"> dice with colors/shapes on each side push the matching button. </w:t>
            </w:r>
            <w:r w:rsidRPr="00881DCF">
              <w:rPr>
                <w:rFonts w:ascii="Avenir" w:hAnsi="Avenir"/>
                <w:color w:val="000000"/>
              </w:rPr>
              <w:sym w:font="Wingdings" w:char="F0E0"/>
            </w:r>
            <w:r>
              <w:rPr>
                <w:rFonts w:ascii="Avenir" w:hAnsi="Avenir"/>
                <w:color w:val="000000"/>
              </w:rPr>
              <w:t xml:space="preserve"> Explore colors and shapes and strengthen finger isolation.</w:t>
            </w:r>
          </w:p>
        </w:tc>
        <w:tc>
          <w:tcPr>
            <w:tcW w:w="4860" w:type="dxa"/>
          </w:tcPr>
          <w:p w14:paraId="73181DC0" w14:textId="77777777" w:rsidR="00881DCF" w:rsidRDefault="00881DCF" w:rsidP="00881DCF">
            <w:pPr>
              <w:rPr>
                <w:b/>
                <w:bCs/>
                <w:szCs w:val="24"/>
              </w:rPr>
            </w:pPr>
            <w:r>
              <w:rPr>
                <w:b/>
                <w:bCs/>
                <w:szCs w:val="24"/>
              </w:rPr>
              <w:t>Stabilize It</w:t>
            </w:r>
          </w:p>
          <w:p w14:paraId="7F3A3A91" w14:textId="0B84A073" w:rsidR="00881DCF" w:rsidRPr="00900AB3" w:rsidRDefault="00881DCF" w:rsidP="00881DCF">
            <w:pPr>
              <w:pStyle w:val="ListParagraph"/>
              <w:numPr>
                <w:ilvl w:val="0"/>
                <w:numId w:val="4"/>
              </w:numPr>
              <w:rPr>
                <w:szCs w:val="24"/>
              </w:rPr>
            </w:pPr>
            <w:r w:rsidRPr="00900AB3">
              <w:rPr>
                <w:szCs w:val="24"/>
              </w:rPr>
              <w:t xml:space="preserve">Use Velcro or </w:t>
            </w:r>
            <w:proofErr w:type="spellStart"/>
            <w:r w:rsidRPr="00900AB3">
              <w:rPr>
                <w:szCs w:val="24"/>
              </w:rPr>
              <w:t>Dycem</w:t>
            </w:r>
            <w:proofErr w:type="spellEnd"/>
            <w:r>
              <w:rPr>
                <w:szCs w:val="24"/>
              </w:rPr>
              <w:t>.</w:t>
            </w:r>
            <w:r w:rsidRPr="00900AB3">
              <w:rPr>
                <w:szCs w:val="24"/>
              </w:rPr>
              <w:t xml:space="preserve"> </w:t>
            </w:r>
          </w:p>
          <w:p w14:paraId="77E5DB90" w14:textId="77777777" w:rsidR="00881DCF" w:rsidRDefault="00881DCF" w:rsidP="00881DCF">
            <w:pPr>
              <w:rPr>
                <w:b/>
                <w:bCs/>
                <w:szCs w:val="24"/>
              </w:rPr>
            </w:pPr>
            <w:r>
              <w:rPr>
                <w:b/>
                <w:bCs/>
                <w:szCs w:val="24"/>
              </w:rPr>
              <w:t>Simplify It</w:t>
            </w:r>
          </w:p>
          <w:p w14:paraId="48250C23" w14:textId="719F68CE" w:rsidR="00881DCF" w:rsidRPr="00900AB3" w:rsidRDefault="00881DCF" w:rsidP="00881DCF">
            <w:pPr>
              <w:pStyle w:val="NormalWeb"/>
              <w:numPr>
                <w:ilvl w:val="0"/>
                <w:numId w:val="4"/>
              </w:numPr>
              <w:textAlignment w:val="baseline"/>
              <w:rPr>
                <w:rFonts w:ascii="Avenir" w:hAnsi="Avenir"/>
                <w:color w:val="000000"/>
              </w:rPr>
            </w:pPr>
            <w:r>
              <w:rPr>
                <w:rFonts w:ascii="Avenir" w:hAnsi="Avenir"/>
                <w:color w:val="000000"/>
                <w:shd w:val="clear" w:color="auto" w:fill="FFFFFF"/>
              </w:rPr>
              <w:t>Cover columns or rows to reduce the number of buttons.</w:t>
            </w:r>
          </w:p>
          <w:p w14:paraId="504F790D" w14:textId="77777777" w:rsidR="00881DCF" w:rsidRDefault="00881DCF" w:rsidP="00881DCF">
            <w:pPr>
              <w:rPr>
                <w:b/>
                <w:bCs/>
                <w:szCs w:val="24"/>
              </w:rPr>
            </w:pPr>
            <w:r>
              <w:rPr>
                <w:b/>
                <w:bCs/>
                <w:szCs w:val="24"/>
              </w:rPr>
              <w:t>Contain It</w:t>
            </w:r>
          </w:p>
          <w:p w14:paraId="13E3B580" w14:textId="77777777" w:rsidR="00881DCF" w:rsidRDefault="00881DCF" w:rsidP="00881DCF">
            <w:pPr>
              <w:pStyle w:val="NormalWeb"/>
              <w:numPr>
                <w:ilvl w:val="0"/>
                <w:numId w:val="4"/>
              </w:numPr>
              <w:textAlignment w:val="baseline"/>
              <w:rPr>
                <w:rFonts w:ascii="Avenir" w:hAnsi="Avenir"/>
                <w:color w:val="000000"/>
              </w:rPr>
            </w:pPr>
            <w:r>
              <w:rPr>
                <w:rFonts w:ascii="Avenir" w:hAnsi="Avenir"/>
                <w:color w:val="000000"/>
                <w:shd w:val="clear" w:color="auto" w:fill="FFFFFF"/>
              </w:rPr>
              <w:t>Store sensory item choices in a basket or tub. </w:t>
            </w:r>
          </w:p>
          <w:p w14:paraId="79B63E89" w14:textId="77777777" w:rsidR="00881DCF" w:rsidRPr="008D572E" w:rsidRDefault="00881DCF" w:rsidP="00881DCF">
            <w:pPr>
              <w:rPr>
                <w:b/>
                <w:bCs/>
                <w:szCs w:val="24"/>
              </w:rPr>
            </w:pPr>
            <w:r w:rsidRPr="008D572E">
              <w:rPr>
                <w:b/>
                <w:bCs/>
                <w:szCs w:val="24"/>
              </w:rPr>
              <w:t>Add Sensory Cues </w:t>
            </w:r>
          </w:p>
          <w:p w14:paraId="5F8A12C4" w14:textId="6A35A171" w:rsidR="00881DCF" w:rsidRPr="00900AB3" w:rsidRDefault="00881DCF" w:rsidP="00881DCF">
            <w:pPr>
              <w:pStyle w:val="NormalWeb"/>
              <w:numPr>
                <w:ilvl w:val="0"/>
                <w:numId w:val="4"/>
              </w:numPr>
              <w:textAlignment w:val="baseline"/>
              <w:rPr>
                <w:rFonts w:ascii="Avenir" w:hAnsi="Avenir"/>
                <w:color w:val="000000"/>
              </w:rPr>
            </w:pPr>
            <w:r>
              <w:rPr>
                <w:rFonts w:ascii="Avenir" w:hAnsi="Avenir"/>
                <w:color w:val="000000"/>
                <w:shd w:val="clear" w:color="auto" w:fill="FFFFFF"/>
              </w:rPr>
              <w:t>L</w:t>
            </w:r>
            <w:r>
              <w:rPr>
                <w:rFonts w:ascii="Avenir" w:hAnsi="Avenir"/>
                <w:color w:val="000000"/>
                <w:shd w:val="clear" w:color="auto" w:fill="FFFFFF"/>
              </w:rPr>
              <w:t xml:space="preserve">abel </w:t>
            </w:r>
            <w:r>
              <w:rPr>
                <w:rFonts w:ascii="Avenir" w:hAnsi="Avenir"/>
                <w:color w:val="000000"/>
                <w:shd w:val="clear" w:color="auto" w:fill="FFFFFF"/>
              </w:rPr>
              <w:t xml:space="preserve">colors and shapes with </w:t>
            </w:r>
            <w:r>
              <w:rPr>
                <w:rFonts w:ascii="Avenir" w:hAnsi="Avenir"/>
                <w:color w:val="000000"/>
                <w:shd w:val="clear" w:color="auto" w:fill="FFFFFF"/>
              </w:rPr>
              <w:t>print words and braille</w:t>
            </w:r>
            <w:r>
              <w:rPr>
                <w:rFonts w:ascii="Avenir" w:hAnsi="Avenir"/>
                <w:color w:val="000000"/>
                <w:shd w:val="clear" w:color="auto" w:fill="FFFFFF"/>
              </w:rPr>
              <w:t xml:space="preserve"> in environment</w:t>
            </w:r>
            <w:r>
              <w:rPr>
                <w:rFonts w:ascii="Avenir" w:hAnsi="Avenir"/>
                <w:color w:val="000000"/>
                <w:shd w:val="clear" w:color="auto" w:fill="FFFFFF"/>
              </w:rPr>
              <w:t>.</w:t>
            </w:r>
          </w:p>
          <w:p w14:paraId="4EFED2ED" w14:textId="77777777" w:rsidR="00881DCF" w:rsidRPr="008D572E" w:rsidRDefault="00881DCF" w:rsidP="00881DCF">
            <w:pPr>
              <w:rPr>
                <w:b/>
                <w:bCs/>
                <w:szCs w:val="24"/>
              </w:rPr>
            </w:pPr>
            <w:r w:rsidRPr="008D572E">
              <w:rPr>
                <w:b/>
                <w:bCs/>
                <w:szCs w:val="24"/>
              </w:rPr>
              <w:t>Communication Supports </w:t>
            </w:r>
          </w:p>
          <w:p w14:paraId="20EEB341" w14:textId="2D3F437C" w:rsidR="00881DCF" w:rsidRDefault="00BE6933" w:rsidP="00881DCF">
            <w:pPr>
              <w:pStyle w:val="NormalWeb"/>
              <w:numPr>
                <w:ilvl w:val="0"/>
                <w:numId w:val="4"/>
              </w:numPr>
              <w:textAlignment w:val="baseline"/>
              <w:rPr>
                <w:rFonts w:ascii="Avenir" w:hAnsi="Avenir"/>
                <w:color w:val="000000"/>
              </w:rPr>
            </w:pPr>
            <w:r>
              <w:rPr>
                <w:rFonts w:ascii="Avenir" w:hAnsi="Avenir"/>
                <w:color w:val="000000"/>
              </w:rPr>
              <w:t>U</w:t>
            </w:r>
            <w:r w:rsidR="00881DCF">
              <w:rPr>
                <w:rFonts w:ascii="Avenir" w:hAnsi="Avenir"/>
                <w:color w:val="000000"/>
              </w:rPr>
              <w:t>se vocabulary such as “push” “down”, “across”, “find (insert names of colors or shapes)”.</w:t>
            </w:r>
          </w:p>
          <w:p w14:paraId="283D5F66" w14:textId="04F6436F" w:rsidR="00F56CCB" w:rsidRPr="00BE6933" w:rsidRDefault="00881DCF" w:rsidP="00BE6933">
            <w:pPr>
              <w:pStyle w:val="NormalWeb"/>
              <w:numPr>
                <w:ilvl w:val="0"/>
                <w:numId w:val="4"/>
              </w:numPr>
              <w:textAlignment w:val="baseline"/>
              <w:rPr>
                <w:rFonts w:ascii="Avenir" w:hAnsi="Avenir"/>
                <w:color w:val="000000"/>
              </w:rPr>
            </w:pPr>
            <w:r>
              <w:rPr>
                <w:rFonts w:ascii="Avenir" w:hAnsi="Avenir"/>
                <w:color w:val="000000"/>
                <w:shd w:val="clear" w:color="auto" w:fill="FFFFFF"/>
              </w:rPr>
              <w:lastRenderedPageBreak/>
              <w:t xml:space="preserve">Visual supports </w:t>
            </w:r>
            <w:r w:rsidR="00BE6933">
              <w:rPr>
                <w:rFonts w:ascii="Avenir" w:hAnsi="Avenir"/>
                <w:color w:val="000000"/>
                <w:shd w:val="clear" w:color="auto" w:fill="FFFFFF"/>
              </w:rPr>
              <w:t>like</w:t>
            </w:r>
            <w:r>
              <w:rPr>
                <w:rFonts w:ascii="Avenir" w:hAnsi="Avenir"/>
                <w:color w:val="000000"/>
                <w:shd w:val="clear" w:color="auto" w:fill="FFFFFF"/>
              </w:rPr>
              <w:t xml:space="preserve"> communication cards </w:t>
            </w:r>
            <w:r w:rsidR="00BE6933">
              <w:rPr>
                <w:rFonts w:ascii="Avenir" w:hAnsi="Avenir"/>
                <w:color w:val="000000"/>
                <w:shd w:val="clear" w:color="auto" w:fill="FFFFFF"/>
              </w:rPr>
              <w:t>and s</w:t>
            </w:r>
            <w:r w:rsidR="00BE6933">
              <w:rPr>
                <w:rFonts w:ascii="Avenir" w:hAnsi="Avenir"/>
                <w:color w:val="000000"/>
                <w:shd w:val="clear" w:color="auto" w:fill="FFFFFF"/>
              </w:rPr>
              <w:t xml:space="preserve">ocial </w:t>
            </w:r>
            <w:r w:rsidR="00BE6933">
              <w:rPr>
                <w:rFonts w:ascii="Avenir" w:hAnsi="Avenir"/>
                <w:color w:val="000000"/>
                <w:shd w:val="clear" w:color="auto" w:fill="FFFFFF"/>
              </w:rPr>
              <w:t>narratives</w:t>
            </w:r>
            <w:r w:rsidR="00BE6933">
              <w:rPr>
                <w:rFonts w:ascii="Avenir" w:hAnsi="Avenir"/>
                <w:color w:val="000000"/>
                <w:shd w:val="clear" w:color="auto" w:fill="FFFFFF"/>
              </w:rPr>
              <w:t xml:space="preserve"> </w:t>
            </w:r>
            <w:r w:rsidRPr="00BE6933">
              <w:rPr>
                <w:rFonts w:ascii="Avenir" w:hAnsi="Avenir"/>
                <w:color w:val="000000"/>
                <w:shd w:val="clear" w:color="auto" w:fill="FFFFFF"/>
              </w:rPr>
              <w:t xml:space="preserve">can </w:t>
            </w:r>
            <w:r w:rsidR="00BE6933">
              <w:rPr>
                <w:rFonts w:ascii="Avenir" w:hAnsi="Avenir"/>
                <w:color w:val="000000"/>
                <w:shd w:val="clear" w:color="auto" w:fill="FFFFFF"/>
              </w:rPr>
              <w:t>help a</w:t>
            </w:r>
            <w:r w:rsidRPr="00BE6933">
              <w:rPr>
                <w:rFonts w:ascii="Avenir" w:hAnsi="Avenir"/>
                <w:color w:val="000000"/>
                <w:shd w:val="clear" w:color="auto" w:fill="FFFFFF"/>
              </w:rPr>
              <w:t xml:space="preserve"> child communicate </w:t>
            </w:r>
            <w:r w:rsidR="00BE6933">
              <w:rPr>
                <w:rFonts w:ascii="Avenir" w:hAnsi="Avenir"/>
                <w:color w:val="000000"/>
                <w:shd w:val="clear" w:color="auto" w:fill="FFFFFF"/>
              </w:rPr>
              <w:t>their f</w:t>
            </w:r>
            <w:r w:rsidRPr="00BE6933">
              <w:rPr>
                <w:rFonts w:ascii="Avenir" w:hAnsi="Avenir"/>
                <w:color w:val="000000"/>
                <w:shd w:val="clear" w:color="auto" w:fill="FFFFFF"/>
              </w:rPr>
              <w:t>eeling</w:t>
            </w:r>
            <w:r w:rsidR="00BE6933">
              <w:rPr>
                <w:rFonts w:ascii="Avenir" w:hAnsi="Avenir"/>
                <w:color w:val="000000"/>
                <w:shd w:val="clear" w:color="auto" w:fill="FFFFFF"/>
              </w:rPr>
              <w:t>s.</w:t>
            </w:r>
            <w:r w:rsidRPr="00BE6933">
              <w:rPr>
                <w:rFonts w:ascii="Avenir" w:hAnsi="Avenir"/>
                <w:color w:val="000000"/>
                <w:shd w:val="clear" w:color="auto" w:fill="FFFFFF"/>
              </w:rPr>
              <w:t xml:space="preserve"> </w:t>
            </w:r>
          </w:p>
        </w:tc>
      </w:tr>
    </w:tbl>
    <w:p w14:paraId="66259DA2" w14:textId="77777777" w:rsidR="00F56CCB" w:rsidRPr="0056440B" w:rsidRDefault="00894F79" w:rsidP="00855F74">
      <w:pPr>
        <w:pStyle w:val="Heading3"/>
        <w:spacing w:before="240" w:after="0"/>
      </w:pPr>
      <w:r w:rsidRPr="0056440B">
        <w:lastRenderedPageBreak/>
        <w:t>Words to Encourage Play/Use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6A0" w:firstRow="1" w:lastRow="0" w:firstColumn="1" w:lastColumn="0" w:noHBand="1" w:noVBand="1"/>
      </w:tblPr>
      <w:tblGrid>
        <w:gridCol w:w="3312"/>
        <w:gridCol w:w="3312"/>
        <w:gridCol w:w="3312"/>
      </w:tblGrid>
      <w:tr w:rsidR="00881DCF" w:rsidRPr="0096519F" w14:paraId="3D10D9B8" w14:textId="77777777" w:rsidTr="00E76CFF">
        <w:trPr>
          <w:trHeight w:val="2682"/>
          <w:jc w:val="center"/>
        </w:trPr>
        <w:tc>
          <w:tcPr>
            <w:tcW w:w="3312" w:type="dxa"/>
          </w:tcPr>
          <w:p w14:paraId="5D8631B1" w14:textId="77777777" w:rsidR="00881DCF" w:rsidRDefault="00881DCF" w:rsidP="00881DCF">
            <w:pPr>
              <w:jc w:val="center"/>
              <w:rPr>
                <w:rFonts w:cs="Open Sans"/>
                <w:b/>
                <w:bCs/>
                <w:sz w:val="32"/>
                <w:szCs w:val="28"/>
              </w:rPr>
            </w:pPr>
            <w:r>
              <w:rPr>
                <w:rFonts w:cs="Open Sans"/>
                <w:b/>
                <w:bCs/>
                <w:sz w:val="32"/>
                <w:szCs w:val="28"/>
              </w:rPr>
              <w:t>Color</w:t>
            </w:r>
          </w:p>
          <w:p w14:paraId="19C62F95" w14:textId="002D2E58" w:rsidR="00881DCF" w:rsidRPr="0096519F" w:rsidRDefault="00881DCF" w:rsidP="00881DCF">
            <w:pPr>
              <w:jc w:val="center"/>
              <w:rPr>
                <w:sz w:val="32"/>
                <w:szCs w:val="28"/>
              </w:rPr>
            </w:pPr>
            <w:r>
              <w:rPr>
                <w:noProof/>
                <w:sz w:val="32"/>
                <w:szCs w:val="28"/>
              </w:rPr>
              <w:drawing>
                <wp:inline distT="0" distB="0" distL="0" distR="0" wp14:anchorId="60578DAE" wp14:editId="19E33065">
                  <wp:extent cx="1965960" cy="1474470"/>
                  <wp:effectExtent l="0" t="0" r="2540" b="0"/>
                  <wp:docPr id="2138691728" name="Picture 2" descr="A grid with different colors in each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91728" name="Picture 2" descr="A grid with different colors in each squa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631C2578" w14:textId="75150229" w:rsidR="00881DCF" w:rsidRPr="0096519F" w:rsidRDefault="00881DCF" w:rsidP="00881DCF">
            <w:pPr>
              <w:jc w:val="center"/>
              <w:rPr>
                <w:sz w:val="32"/>
                <w:szCs w:val="28"/>
              </w:rPr>
            </w:pPr>
            <w:r>
              <w:rPr>
                <w:rFonts w:cs="Open Sans"/>
                <w:b/>
                <w:bCs/>
                <w:sz w:val="32"/>
                <w:szCs w:val="28"/>
              </w:rPr>
              <w:t>Shape</w:t>
            </w:r>
            <w:r>
              <w:rPr>
                <w:noProof/>
                <w:sz w:val="32"/>
                <w:szCs w:val="28"/>
              </w:rPr>
              <w:drawing>
                <wp:inline distT="0" distB="0" distL="0" distR="0" wp14:anchorId="4200C8D8" wp14:editId="3325DA2A">
                  <wp:extent cx="1965960" cy="1474470"/>
                  <wp:effectExtent l="0" t="0" r="2540" b="0"/>
                  <wp:docPr id="861060343" name="Picture 4" descr="A group of different shapes, blue square, yellow circle, red heart, green triangle, and orange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60343" name="Picture 4" descr="A group of different shapes, blue square, yellow circle, red heart, green triangle, and orange oval."/>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9D64B3A" w14:textId="088F12DF" w:rsidR="00881DCF" w:rsidRPr="0096519F" w:rsidRDefault="00881DCF" w:rsidP="00881DCF">
            <w:pPr>
              <w:jc w:val="center"/>
              <w:rPr>
                <w:sz w:val="32"/>
                <w:szCs w:val="28"/>
              </w:rPr>
            </w:pPr>
            <w:r>
              <w:rPr>
                <w:rFonts w:cs="Open Sans"/>
                <w:b/>
                <w:bCs/>
                <w:noProof/>
                <w:sz w:val="32"/>
                <w:szCs w:val="28"/>
              </w:rPr>
              <w:t>Find</w:t>
            </w:r>
            <w:r>
              <w:rPr>
                <w:noProof/>
                <w:sz w:val="32"/>
                <w:szCs w:val="28"/>
              </w:rPr>
              <w:drawing>
                <wp:inline distT="0" distB="0" distL="0" distR="0" wp14:anchorId="73D3A483" wp14:editId="195B3BF0">
                  <wp:extent cx="1965960" cy="1474470"/>
                  <wp:effectExtent l="0" t="0" r="2540" b="0"/>
                  <wp:docPr id="2103930140" name="Picture 3" descr="A stick figure pointing to a red ball under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30140" name="Picture 3" descr="A stick figure pointing to a red ball under a tabl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881DCF" w:rsidRPr="0096519F" w14:paraId="3C7767C7" w14:textId="77777777" w:rsidTr="00E76CFF">
        <w:trPr>
          <w:trHeight w:val="2682"/>
          <w:jc w:val="center"/>
        </w:trPr>
        <w:tc>
          <w:tcPr>
            <w:tcW w:w="3312" w:type="dxa"/>
          </w:tcPr>
          <w:p w14:paraId="4A7D4607" w14:textId="012E732B" w:rsidR="00881DCF" w:rsidRPr="0096519F" w:rsidRDefault="00881DCF" w:rsidP="00881DCF">
            <w:pPr>
              <w:jc w:val="center"/>
              <w:rPr>
                <w:noProof/>
                <w:sz w:val="32"/>
                <w:szCs w:val="28"/>
              </w:rPr>
            </w:pPr>
            <w:r>
              <w:rPr>
                <w:rFonts w:cs="Open Sans"/>
                <w:b/>
                <w:bCs/>
                <w:sz w:val="32"/>
                <w:szCs w:val="28"/>
              </w:rPr>
              <w:t>Touch</w:t>
            </w:r>
            <w:r>
              <w:rPr>
                <w:noProof/>
                <w:sz w:val="32"/>
                <w:szCs w:val="28"/>
              </w:rPr>
              <w:drawing>
                <wp:inline distT="0" distB="0" distL="0" distR="0" wp14:anchorId="6E04FB14" wp14:editId="502132E4">
                  <wp:extent cx="1965960" cy="1474470"/>
                  <wp:effectExtent l="0" t="0" r="2540" b="0"/>
                  <wp:docPr id="1757932921" name="Picture 3" descr="A child with their hand on the shoulder of anothe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32921" name="Picture 3" descr="A child with their hand on the shoulder of another chil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2F460BF" w14:textId="2EADB4BA" w:rsidR="00881DCF" w:rsidRPr="0096519F" w:rsidRDefault="00881DCF" w:rsidP="00881DCF">
            <w:pPr>
              <w:jc w:val="center"/>
              <w:rPr>
                <w:noProof/>
                <w:sz w:val="32"/>
                <w:szCs w:val="28"/>
              </w:rPr>
            </w:pPr>
            <w:r>
              <w:rPr>
                <w:rFonts w:cs="Open Sans"/>
                <w:b/>
                <w:bCs/>
                <w:sz w:val="32"/>
                <w:szCs w:val="28"/>
              </w:rPr>
              <w:t>Push</w:t>
            </w:r>
            <w:r>
              <w:rPr>
                <w:noProof/>
                <w:sz w:val="32"/>
                <w:szCs w:val="28"/>
              </w:rPr>
              <w:drawing>
                <wp:inline distT="0" distB="0" distL="0" distR="0" wp14:anchorId="58FB1311" wp14:editId="331768AA">
                  <wp:extent cx="1965960" cy="1474470"/>
                  <wp:effectExtent l="0" t="0" r="2540" b="0"/>
                  <wp:docPr id="1609324122" name="Picture 4" descr="Child pushing rock 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24122" name="Picture 4" descr="Child pushing rock away."/>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34304FF0" w14:textId="24769AAC" w:rsidR="00881DCF" w:rsidRPr="0096519F" w:rsidRDefault="00881DCF" w:rsidP="00881DCF">
            <w:pPr>
              <w:jc w:val="center"/>
              <w:rPr>
                <w:b/>
                <w:bCs/>
                <w:noProof/>
                <w:sz w:val="32"/>
                <w:szCs w:val="28"/>
              </w:rPr>
            </w:pPr>
            <w:r w:rsidRPr="0096519F">
              <w:rPr>
                <w:rFonts w:cs="Open Sans"/>
                <w:b/>
                <w:bCs/>
                <w:sz w:val="32"/>
                <w:szCs w:val="28"/>
              </w:rPr>
              <w:t>Help</w:t>
            </w:r>
            <w:r>
              <w:rPr>
                <w:b/>
                <w:bCs/>
                <w:noProof/>
                <w:sz w:val="32"/>
                <w:szCs w:val="28"/>
              </w:rPr>
              <w:drawing>
                <wp:inline distT="0" distB="0" distL="0" distR="0" wp14:anchorId="7518777F" wp14:editId="46AD3A1F">
                  <wp:extent cx="1965960" cy="1474470"/>
                  <wp:effectExtent l="0" t="0" r="2540" b="0"/>
                  <wp:docPr id="705778564" name="Picture 2" descr="A child kneeling on his knee and another child reaching toward the kneeling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78564" name="Picture 2" descr="A child kneeling on his knee and another child reaching toward the kneeling chil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r w:rsidR="00881DCF" w:rsidRPr="0096519F" w14:paraId="021FCBC3" w14:textId="77777777" w:rsidTr="00E76CFF">
        <w:trPr>
          <w:trHeight w:val="2682"/>
          <w:jc w:val="center"/>
        </w:trPr>
        <w:tc>
          <w:tcPr>
            <w:tcW w:w="3312" w:type="dxa"/>
          </w:tcPr>
          <w:p w14:paraId="4BD522F8" w14:textId="33A9C6A2" w:rsidR="00881DCF" w:rsidRPr="0096519F" w:rsidRDefault="00881DCF" w:rsidP="00881DCF">
            <w:pPr>
              <w:jc w:val="center"/>
              <w:rPr>
                <w:rFonts w:cs="Open Sans"/>
                <w:b/>
                <w:bCs/>
                <w:sz w:val="32"/>
                <w:szCs w:val="28"/>
              </w:rPr>
            </w:pPr>
            <w:r>
              <w:rPr>
                <w:rFonts w:cs="Open Sans"/>
                <w:b/>
                <w:bCs/>
                <w:sz w:val="32"/>
                <w:szCs w:val="28"/>
              </w:rPr>
              <w:t>Quiet</w:t>
            </w:r>
            <w:r>
              <w:rPr>
                <w:b/>
                <w:bCs/>
                <w:noProof/>
                <w:sz w:val="32"/>
                <w:szCs w:val="28"/>
              </w:rPr>
              <w:t xml:space="preserve"> </w:t>
            </w:r>
            <w:r>
              <w:rPr>
                <w:rFonts w:cs="Open Sans"/>
                <w:b/>
                <w:bCs/>
                <w:noProof/>
                <w:sz w:val="32"/>
                <w:szCs w:val="28"/>
              </w:rPr>
              <w:drawing>
                <wp:inline distT="0" distB="0" distL="0" distR="0" wp14:anchorId="1335FB5D" wp14:editId="18F8CF57">
                  <wp:extent cx="1965960" cy="1474470"/>
                  <wp:effectExtent l="0" t="0" r="2540" b="0"/>
                  <wp:docPr id="290954655" name="Picture 6" descr="Person with index finger in front of lips saying “S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54655" name="Picture 6" descr="Person with index finger in front of lips saying “Shh”."/>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4AAB7097" w14:textId="06AFF8BF" w:rsidR="00881DCF" w:rsidRPr="0096519F" w:rsidRDefault="00881DCF" w:rsidP="00881DCF">
            <w:pPr>
              <w:jc w:val="center"/>
              <w:rPr>
                <w:rFonts w:cs="Open Sans"/>
                <w:b/>
                <w:bCs/>
                <w:sz w:val="32"/>
                <w:szCs w:val="28"/>
              </w:rPr>
            </w:pPr>
            <w:r>
              <w:rPr>
                <w:rFonts w:cs="Open Sans"/>
                <w:b/>
                <w:bCs/>
                <w:sz w:val="32"/>
                <w:szCs w:val="28"/>
              </w:rPr>
              <w:t>Calm</w:t>
            </w:r>
            <w:r>
              <w:rPr>
                <w:rFonts w:cs="Open Sans"/>
                <w:b/>
                <w:bCs/>
                <w:noProof/>
                <w:sz w:val="32"/>
                <w:szCs w:val="28"/>
              </w:rPr>
              <w:drawing>
                <wp:inline distT="0" distB="0" distL="0" distR="0" wp14:anchorId="27E67701" wp14:editId="4F701D01">
                  <wp:extent cx="1965960" cy="1474470"/>
                  <wp:effectExtent l="0" t="0" r="2540" b="0"/>
                  <wp:docPr id="1250961510" name="Picture 5" descr="A child in a blue shirt comforting another child in a green shirt who is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61510" name="Picture 5" descr="A child in a blue shirt comforting another child in a green shirt who is smil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c>
          <w:tcPr>
            <w:tcW w:w="3312" w:type="dxa"/>
          </w:tcPr>
          <w:p w14:paraId="1B159FAF" w14:textId="77777777" w:rsidR="00881DCF" w:rsidRDefault="00881DCF" w:rsidP="00881DCF">
            <w:pPr>
              <w:jc w:val="center"/>
              <w:rPr>
                <w:rFonts w:cs="Open Sans"/>
                <w:b/>
                <w:bCs/>
                <w:sz w:val="32"/>
                <w:szCs w:val="28"/>
              </w:rPr>
            </w:pPr>
            <w:r>
              <w:rPr>
                <w:rFonts w:cs="Open Sans"/>
                <w:b/>
                <w:bCs/>
                <w:sz w:val="32"/>
                <w:szCs w:val="28"/>
              </w:rPr>
              <w:t>Done</w:t>
            </w:r>
          </w:p>
          <w:p w14:paraId="7D88BF4C" w14:textId="279BBAC4" w:rsidR="00881DCF" w:rsidRPr="0096519F" w:rsidRDefault="00881DCF" w:rsidP="00881DCF">
            <w:pPr>
              <w:jc w:val="center"/>
              <w:rPr>
                <w:rFonts w:cs="Open Sans"/>
                <w:b/>
                <w:bCs/>
                <w:sz w:val="32"/>
                <w:szCs w:val="28"/>
              </w:rPr>
            </w:pPr>
            <w:r>
              <w:rPr>
                <w:rFonts w:cs="Open Sans"/>
                <w:b/>
                <w:bCs/>
                <w:noProof/>
                <w:sz w:val="32"/>
                <w:szCs w:val="28"/>
              </w:rPr>
              <w:drawing>
                <wp:inline distT="0" distB="0" distL="0" distR="0" wp14:anchorId="1C58C1E7" wp14:editId="14138673">
                  <wp:extent cx="1965960" cy="1474470"/>
                  <wp:effectExtent l="0" t="0" r="2540" b="0"/>
                  <wp:docPr id="358044679" name="Picture 7" descr="A child with a thumb up slightly pointed toward themself and a green circle with a white checkmark next to th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44679" name="Picture 7" descr="A child with a thumb up slightly pointed toward themself and a green circle with a white checkmark next to the chil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5960" cy="1474470"/>
                          </a:xfrm>
                          <a:prstGeom prst="rect">
                            <a:avLst/>
                          </a:prstGeom>
                        </pic:spPr>
                      </pic:pic>
                    </a:graphicData>
                  </a:graphic>
                </wp:inline>
              </w:drawing>
            </w:r>
          </w:p>
        </w:tc>
      </w:tr>
    </w:tbl>
    <w:p w14:paraId="18D8A2C7" w14:textId="77777777" w:rsidR="00A40050" w:rsidRPr="0056440B" w:rsidRDefault="009F6CF9">
      <w:pPr>
        <w:rPr>
          <w:rStyle w:val="ui-provider"/>
        </w:rPr>
      </w:pPr>
      <w:proofErr w:type="gramStart"/>
      <w:r w:rsidRPr="0056440B">
        <w:t>*”Adaptations</w:t>
      </w:r>
      <w:proofErr w:type="gramEnd"/>
      <w:r w:rsidRPr="0056440B">
        <w:t xml:space="preserve">” adapted from: Haugen’s Modes for Adapting Toys based on materials from the "Let's Play" Project at the University of Buffalo </w:t>
      </w:r>
    </w:p>
    <w:p w14:paraId="1981CBF1" w14:textId="3ABDCD90" w:rsidR="004258C4" w:rsidRPr="00881DCF" w:rsidRDefault="00A40050" w:rsidP="00881DCF">
      <w:pPr>
        <w:spacing w:before="240"/>
        <w:rPr>
          <w:rFonts w:cs="Calibri"/>
          <w:b/>
          <w:bCs/>
          <w:color w:val="212121"/>
          <w:szCs w:val="24"/>
        </w:rPr>
        <w:sectPr w:rsidR="004258C4" w:rsidRPr="00881DCF"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r w:rsidRPr="008D572E">
        <w:rPr>
          <w:rStyle w:val="ui-provider"/>
          <w:rFonts w:cs="Calibri"/>
          <w:b/>
          <w:bCs/>
          <w:i/>
          <w:iCs/>
          <w:color w:val="212121"/>
          <w:szCs w:val="24"/>
        </w:rPr>
        <w:t xml:space="preserve">PCS is a trademark of Tobii </w:t>
      </w:r>
      <w:proofErr w:type="spellStart"/>
      <w:r w:rsidRPr="008D572E">
        <w:rPr>
          <w:rStyle w:val="ui-provider"/>
          <w:rFonts w:cs="Calibri"/>
          <w:b/>
          <w:bCs/>
          <w:i/>
          <w:iCs/>
          <w:color w:val="212121"/>
          <w:szCs w:val="24"/>
        </w:rPr>
        <w:t>Dynavox</w:t>
      </w:r>
      <w:proofErr w:type="spellEnd"/>
      <w:r w:rsidRPr="008D572E">
        <w:rPr>
          <w:rStyle w:val="ui-provider"/>
          <w:rFonts w:cs="Calibri"/>
          <w:b/>
          <w:bCs/>
          <w:i/>
          <w:iCs/>
          <w:color w:val="212121"/>
          <w:szCs w:val="24"/>
        </w:rPr>
        <w:t>, LLC.  All rights reserved.  Used with permission</w:t>
      </w:r>
      <w:r w:rsidRPr="008D572E">
        <w:rPr>
          <w:rStyle w:val="ui-provider"/>
          <w:rFonts w:cs="Calibri"/>
          <w:b/>
          <w:bCs/>
          <w:color w:val="212121"/>
          <w:szCs w:val="24"/>
        </w:rPr>
        <w:t>.</w:t>
      </w:r>
    </w:p>
    <w:p w14:paraId="23799D5E"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3602" w14:textId="77777777" w:rsidR="00125BFD" w:rsidRDefault="00125BFD" w:rsidP="00BF408A">
      <w:pPr>
        <w:spacing w:after="0" w:line="240" w:lineRule="auto"/>
      </w:pPr>
      <w:r>
        <w:separator/>
      </w:r>
    </w:p>
  </w:endnote>
  <w:endnote w:type="continuationSeparator" w:id="0">
    <w:p w14:paraId="0D3107BD" w14:textId="77777777" w:rsidR="00125BFD" w:rsidRDefault="00125BFD"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6A81" w14:textId="77777777" w:rsidR="00F47A61" w:rsidRDefault="00F47A61" w:rsidP="00BF408A">
    <w:pPr>
      <w:pStyle w:val="Footer"/>
      <w:jc w:val="center"/>
    </w:pPr>
    <w:r w:rsidRPr="00B014CC">
      <w:rPr>
        <w:noProof/>
      </w:rPr>
      <w:drawing>
        <wp:inline distT="0" distB="0" distL="0" distR="0" wp14:anchorId="3E6E2EBF" wp14:editId="24043B37">
          <wp:extent cx="549500" cy="457200"/>
          <wp:effectExtent l="0" t="0" r="0" b="0"/>
          <wp:docPr id="1484358457"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500" cy="457200"/>
                  </a:xfrm>
                  <a:prstGeom prst="rect">
                    <a:avLst/>
                  </a:prstGeom>
                </pic:spPr>
              </pic:pic>
            </a:graphicData>
          </a:graphic>
        </wp:inline>
      </w:drawing>
    </w:r>
  </w:p>
  <w:p w14:paraId="6E44BC63" w14:textId="77777777" w:rsidR="00BF408A" w:rsidRPr="00BF408A" w:rsidRDefault="00BF408A" w:rsidP="00BF408A">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fldSimple w:instr=" NUMPAGES ">
      <w:r w:rsidRPr="00BF408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8646C" w14:textId="77777777" w:rsidR="00125BFD" w:rsidRDefault="00125BFD" w:rsidP="00BF408A">
      <w:pPr>
        <w:spacing w:after="0" w:line="240" w:lineRule="auto"/>
      </w:pPr>
      <w:r>
        <w:separator/>
      </w:r>
    </w:p>
  </w:footnote>
  <w:footnote w:type="continuationSeparator" w:id="0">
    <w:p w14:paraId="2B0DE8B6" w14:textId="77777777" w:rsidR="00125BFD" w:rsidRDefault="00125BFD"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65E4"/>
    <w:multiLevelType w:val="multilevel"/>
    <w:tmpl w:val="4AE49D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B1D58"/>
    <w:multiLevelType w:val="hybridMultilevel"/>
    <w:tmpl w:val="605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143B3"/>
    <w:multiLevelType w:val="hybridMultilevel"/>
    <w:tmpl w:val="8B081460"/>
    <w:lvl w:ilvl="0" w:tplc="9D682890">
      <w:numFmt w:val="bullet"/>
      <w:lvlText w:val=""/>
      <w:lvlJc w:val="left"/>
      <w:pPr>
        <w:ind w:left="450" w:hanging="360"/>
      </w:pPr>
      <w:rPr>
        <w:rFonts w:ascii="Symbol" w:eastAsiaTheme="minorHAnsi"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62950"/>
    <w:multiLevelType w:val="hybridMultilevel"/>
    <w:tmpl w:val="1F5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07355">
    <w:abstractNumId w:val="2"/>
  </w:num>
  <w:num w:numId="2" w16cid:durableId="842210439">
    <w:abstractNumId w:val="3"/>
  </w:num>
  <w:num w:numId="3" w16cid:durableId="1037774210">
    <w:abstractNumId w:val="1"/>
  </w:num>
  <w:num w:numId="4" w16cid:durableId="268702980">
    <w:abstractNumId w:val="0"/>
  </w:num>
  <w:num w:numId="5" w16cid:durableId="1774740276">
    <w:abstractNumId w:val="6"/>
  </w:num>
  <w:num w:numId="6" w16cid:durableId="1788891079">
    <w:abstractNumId w:val="5"/>
  </w:num>
  <w:num w:numId="7" w16cid:durableId="34035595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125BFD"/>
    <w:rsid w:val="00000274"/>
    <w:rsid w:val="00006559"/>
    <w:rsid w:val="00011D4C"/>
    <w:rsid w:val="00045F1C"/>
    <w:rsid w:val="00053080"/>
    <w:rsid w:val="00055BBE"/>
    <w:rsid w:val="000563ED"/>
    <w:rsid w:val="00057250"/>
    <w:rsid w:val="00064342"/>
    <w:rsid w:val="00071AD9"/>
    <w:rsid w:val="000810D3"/>
    <w:rsid w:val="000940B6"/>
    <w:rsid w:val="000E217D"/>
    <w:rsid w:val="000E4915"/>
    <w:rsid w:val="000F06AA"/>
    <w:rsid w:val="00103293"/>
    <w:rsid w:val="0011427B"/>
    <w:rsid w:val="00114D23"/>
    <w:rsid w:val="00122044"/>
    <w:rsid w:val="00125BFD"/>
    <w:rsid w:val="00126A88"/>
    <w:rsid w:val="0013360B"/>
    <w:rsid w:val="00147880"/>
    <w:rsid w:val="00151119"/>
    <w:rsid w:val="00156107"/>
    <w:rsid w:val="0019112B"/>
    <w:rsid w:val="001A7704"/>
    <w:rsid w:val="001D6283"/>
    <w:rsid w:val="001D7BCC"/>
    <w:rsid w:val="001E238C"/>
    <w:rsid w:val="00203647"/>
    <w:rsid w:val="00210F13"/>
    <w:rsid w:val="0021767E"/>
    <w:rsid w:val="00225FEE"/>
    <w:rsid w:val="002463B5"/>
    <w:rsid w:val="00247E32"/>
    <w:rsid w:val="002574C5"/>
    <w:rsid w:val="00264683"/>
    <w:rsid w:val="0026704E"/>
    <w:rsid w:val="00281D6C"/>
    <w:rsid w:val="0028636A"/>
    <w:rsid w:val="002924F9"/>
    <w:rsid w:val="00296616"/>
    <w:rsid w:val="002A1B69"/>
    <w:rsid w:val="002A2E27"/>
    <w:rsid w:val="002B2CA2"/>
    <w:rsid w:val="002C2776"/>
    <w:rsid w:val="002C2F99"/>
    <w:rsid w:val="002D65E6"/>
    <w:rsid w:val="002E70B0"/>
    <w:rsid w:val="002F3659"/>
    <w:rsid w:val="00317082"/>
    <w:rsid w:val="00335343"/>
    <w:rsid w:val="00354F99"/>
    <w:rsid w:val="00361E4B"/>
    <w:rsid w:val="0038052B"/>
    <w:rsid w:val="00380C9E"/>
    <w:rsid w:val="00390CB8"/>
    <w:rsid w:val="00392108"/>
    <w:rsid w:val="003952EE"/>
    <w:rsid w:val="003B025B"/>
    <w:rsid w:val="003B68DF"/>
    <w:rsid w:val="003B7F70"/>
    <w:rsid w:val="003C4121"/>
    <w:rsid w:val="003C51C7"/>
    <w:rsid w:val="003D6BF6"/>
    <w:rsid w:val="003E641E"/>
    <w:rsid w:val="00400303"/>
    <w:rsid w:val="00400626"/>
    <w:rsid w:val="00411DD4"/>
    <w:rsid w:val="00417954"/>
    <w:rsid w:val="004258C4"/>
    <w:rsid w:val="00426001"/>
    <w:rsid w:val="0043096A"/>
    <w:rsid w:val="004503E8"/>
    <w:rsid w:val="00487351"/>
    <w:rsid w:val="00487C25"/>
    <w:rsid w:val="004A2470"/>
    <w:rsid w:val="004A3AF1"/>
    <w:rsid w:val="004A5BCB"/>
    <w:rsid w:val="004C5FE6"/>
    <w:rsid w:val="004D2168"/>
    <w:rsid w:val="004E1FF7"/>
    <w:rsid w:val="00505DC3"/>
    <w:rsid w:val="005210DD"/>
    <w:rsid w:val="00524879"/>
    <w:rsid w:val="0056440B"/>
    <w:rsid w:val="0057752D"/>
    <w:rsid w:val="005823DB"/>
    <w:rsid w:val="005972BC"/>
    <w:rsid w:val="005A36B0"/>
    <w:rsid w:val="005B4493"/>
    <w:rsid w:val="005C6733"/>
    <w:rsid w:val="005C712D"/>
    <w:rsid w:val="005D0FE7"/>
    <w:rsid w:val="005E0098"/>
    <w:rsid w:val="005E689E"/>
    <w:rsid w:val="005E6D03"/>
    <w:rsid w:val="005F5A5E"/>
    <w:rsid w:val="00604E31"/>
    <w:rsid w:val="0062759B"/>
    <w:rsid w:val="006358C6"/>
    <w:rsid w:val="00644734"/>
    <w:rsid w:val="00644C39"/>
    <w:rsid w:val="006548E1"/>
    <w:rsid w:val="006710AE"/>
    <w:rsid w:val="00677A5E"/>
    <w:rsid w:val="00686D4C"/>
    <w:rsid w:val="006A6866"/>
    <w:rsid w:val="006D29B4"/>
    <w:rsid w:val="006D532B"/>
    <w:rsid w:val="006D6BBD"/>
    <w:rsid w:val="006E3367"/>
    <w:rsid w:val="00700A31"/>
    <w:rsid w:val="00714B72"/>
    <w:rsid w:val="007307D0"/>
    <w:rsid w:val="0075053C"/>
    <w:rsid w:val="00756F32"/>
    <w:rsid w:val="007570AC"/>
    <w:rsid w:val="00760F0A"/>
    <w:rsid w:val="00764504"/>
    <w:rsid w:val="007742A4"/>
    <w:rsid w:val="00782361"/>
    <w:rsid w:val="00793096"/>
    <w:rsid w:val="00794876"/>
    <w:rsid w:val="00794BE2"/>
    <w:rsid w:val="0079585B"/>
    <w:rsid w:val="007A099B"/>
    <w:rsid w:val="007C4EB0"/>
    <w:rsid w:val="007C738E"/>
    <w:rsid w:val="007E1CAE"/>
    <w:rsid w:val="007E2FCC"/>
    <w:rsid w:val="008109A0"/>
    <w:rsid w:val="0082332A"/>
    <w:rsid w:val="008306F6"/>
    <w:rsid w:val="0084398E"/>
    <w:rsid w:val="00855F74"/>
    <w:rsid w:val="00881DCF"/>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44D92"/>
    <w:rsid w:val="0095213A"/>
    <w:rsid w:val="0095615B"/>
    <w:rsid w:val="0096519F"/>
    <w:rsid w:val="009658A2"/>
    <w:rsid w:val="00975676"/>
    <w:rsid w:val="00977630"/>
    <w:rsid w:val="00997B20"/>
    <w:rsid w:val="00997E32"/>
    <w:rsid w:val="009A302F"/>
    <w:rsid w:val="009B2F06"/>
    <w:rsid w:val="009B72D0"/>
    <w:rsid w:val="009C0B1A"/>
    <w:rsid w:val="009D06E3"/>
    <w:rsid w:val="009D6A0D"/>
    <w:rsid w:val="009F6CF9"/>
    <w:rsid w:val="00A14BF9"/>
    <w:rsid w:val="00A35F93"/>
    <w:rsid w:val="00A40050"/>
    <w:rsid w:val="00A456D6"/>
    <w:rsid w:val="00A60DAA"/>
    <w:rsid w:val="00A63179"/>
    <w:rsid w:val="00A63C39"/>
    <w:rsid w:val="00A7754E"/>
    <w:rsid w:val="00A817A5"/>
    <w:rsid w:val="00A82EB5"/>
    <w:rsid w:val="00AA6C03"/>
    <w:rsid w:val="00AD1483"/>
    <w:rsid w:val="00AD2BF8"/>
    <w:rsid w:val="00AE3E25"/>
    <w:rsid w:val="00AE6293"/>
    <w:rsid w:val="00AF05D6"/>
    <w:rsid w:val="00B20617"/>
    <w:rsid w:val="00B25C67"/>
    <w:rsid w:val="00B36266"/>
    <w:rsid w:val="00B512C0"/>
    <w:rsid w:val="00B54594"/>
    <w:rsid w:val="00B5541B"/>
    <w:rsid w:val="00B61347"/>
    <w:rsid w:val="00B72F4A"/>
    <w:rsid w:val="00B74530"/>
    <w:rsid w:val="00B823DB"/>
    <w:rsid w:val="00B8337A"/>
    <w:rsid w:val="00B8367C"/>
    <w:rsid w:val="00B836E3"/>
    <w:rsid w:val="00B855E4"/>
    <w:rsid w:val="00B8640D"/>
    <w:rsid w:val="00B91BDD"/>
    <w:rsid w:val="00B91D19"/>
    <w:rsid w:val="00BA0BEF"/>
    <w:rsid w:val="00BB2774"/>
    <w:rsid w:val="00BB75A0"/>
    <w:rsid w:val="00BD3CDC"/>
    <w:rsid w:val="00BD7E8C"/>
    <w:rsid w:val="00BE0B54"/>
    <w:rsid w:val="00BE6933"/>
    <w:rsid w:val="00BF408A"/>
    <w:rsid w:val="00C036AC"/>
    <w:rsid w:val="00C0572B"/>
    <w:rsid w:val="00C27F3C"/>
    <w:rsid w:val="00C52A77"/>
    <w:rsid w:val="00C80741"/>
    <w:rsid w:val="00C97B1D"/>
    <w:rsid w:val="00CA11C5"/>
    <w:rsid w:val="00CA75A5"/>
    <w:rsid w:val="00CB5531"/>
    <w:rsid w:val="00CC5624"/>
    <w:rsid w:val="00CE20D8"/>
    <w:rsid w:val="00D0097C"/>
    <w:rsid w:val="00D00C80"/>
    <w:rsid w:val="00D42F5B"/>
    <w:rsid w:val="00D4336B"/>
    <w:rsid w:val="00D526CB"/>
    <w:rsid w:val="00D56725"/>
    <w:rsid w:val="00D60E33"/>
    <w:rsid w:val="00D6771C"/>
    <w:rsid w:val="00D73D34"/>
    <w:rsid w:val="00D802E7"/>
    <w:rsid w:val="00D917A5"/>
    <w:rsid w:val="00D94D48"/>
    <w:rsid w:val="00DB58B6"/>
    <w:rsid w:val="00DE0462"/>
    <w:rsid w:val="00DF1CEB"/>
    <w:rsid w:val="00DF31DB"/>
    <w:rsid w:val="00E0298E"/>
    <w:rsid w:val="00E04AC2"/>
    <w:rsid w:val="00E242AD"/>
    <w:rsid w:val="00E24E32"/>
    <w:rsid w:val="00E44CDA"/>
    <w:rsid w:val="00E64B14"/>
    <w:rsid w:val="00E65589"/>
    <w:rsid w:val="00E76CFF"/>
    <w:rsid w:val="00E82A56"/>
    <w:rsid w:val="00EA15D8"/>
    <w:rsid w:val="00EB5AAA"/>
    <w:rsid w:val="00EB5E40"/>
    <w:rsid w:val="00EB758F"/>
    <w:rsid w:val="00EC703C"/>
    <w:rsid w:val="00ED1ED0"/>
    <w:rsid w:val="00ED2089"/>
    <w:rsid w:val="00EF7B7C"/>
    <w:rsid w:val="00F03B92"/>
    <w:rsid w:val="00F22B90"/>
    <w:rsid w:val="00F44AD5"/>
    <w:rsid w:val="00F455E0"/>
    <w:rsid w:val="00F46657"/>
    <w:rsid w:val="00F47A61"/>
    <w:rsid w:val="00F52F8B"/>
    <w:rsid w:val="00F56CCB"/>
    <w:rsid w:val="00F647DC"/>
    <w:rsid w:val="00F658EC"/>
    <w:rsid w:val="00F925D4"/>
    <w:rsid w:val="00F93D1A"/>
    <w:rsid w:val="00F93E3F"/>
    <w:rsid w:val="00F97B3A"/>
    <w:rsid w:val="00FA0F82"/>
    <w:rsid w:val="00FB1C48"/>
    <w:rsid w:val="00FB51D9"/>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16BB"/>
  <w15:chartTrackingRefBased/>
  <w15:docId w15:val="{174E52A4-A456-F946-A15E-A9A87772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2gQ1TvuSFbk?t=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yperlink" Target="https://www.kaplanco.com/product/33992/dimpl-duo?c=24%7CIT1035" TargetMode="External"/><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1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Little%20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5" ma:contentTypeDescription="Create a new document." ma:contentTypeScope="" ma:versionID="f19193c6331f78ba6bf757a4fcb4cb2f">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658bf8294c82eebdc7fde9f073b113b4"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customXml/itemProps2.xml><?xml version="1.0" encoding="utf-8"?>
<ds:datastoreItem xmlns:ds="http://schemas.openxmlformats.org/officeDocument/2006/customXml" ds:itemID="{65BF80E0-9901-4385-B6DC-8797255AD159}"/>
</file>

<file path=customXml/itemProps3.xml><?xml version="1.0" encoding="utf-8"?>
<ds:datastoreItem xmlns:ds="http://schemas.openxmlformats.org/officeDocument/2006/customXml" ds:itemID="{33D02CE1-AE21-4B5B-AB79-4E074F93C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Little SPARK Guide Template.dotx</Template>
  <TotalTime>14</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Little SPARK: Simple Play Adaptations to Reference for Kids</vt:lpstr>
    </vt:vector>
  </TitlesOfParts>
  <Manager/>
  <Company>OCALI</Company>
  <LinksUpToDate>false</LinksUpToDate>
  <CharactersWithSpaces>3269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SPARK: Simple Play Adaptations to Reference for Kids</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1</cp:revision>
  <cp:lastPrinted>2024-11-05T17:30:00Z</cp:lastPrinted>
  <dcterms:created xsi:type="dcterms:W3CDTF">2024-12-05T19:51:00Z</dcterms:created>
  <dcterms:modified xsi:type="dcterms:W3CDTF">2024-12-05T20:14:00Z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